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3529"/>
        <w:gridCol w:w="3071"/>
        <w:gridCol w:w="3465"/>
      </w:tblGrid>
      <w:tr w:rsidR="000E0AC9" w:rsidTr="00790CF4">
        <w:tc>
          <w:tcPr>
            <w:tcW w:w="3529" w:type="dxa"/>
            <w:shd w:val="clear" w:color="auto" w:fill="DBE5F1" w:themeFill="accent1" w:themeFillTint="33"/>
            <w:vAlign w:val="center"/>
          </w:tcPr>
          <w:p w:rsidR="000E0AC9" w:rsidRPr="006B0140" w:rsidRDefault="000E0AC9" w:rsidP="00790CF4">
            <w:pPr>
              <w:jc w:val="center"/>
              <w:rPr>
                <w:b/>
              </w:rPr>
            </w:pPr>
            <w:r w:rsidRPr="006B0140">
              <w:rPr>
                <w:b/>
              </w:rPr>
              <w:t>Deneyi Yapılan Malzemeler /Ürünler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0E0AC9" w:rsidRPr="006B0140" w:rsidRDefault="000E0AC9" w:rsidP="00790CF4">
            <w:pPr>
              <w:jc w:val="center"/>
              <w:rPr>
                <w:b/>
              </w:rPr>
            </w:pPr>
            <w:r w:rsidRPr="006B0140">
              <w:rPr>
                <w:b/>
              </w:rPr>
              <w:t>Deney Adı</w:t>
            </w:r>
          </w:p>
        </w:tc>
        <w:tc>
          <w:tcPr>
            <w:tcW w:w="3465" w:type="dxa"/>
            <w:shd w:val="clear" w:color="auto" w:fill="DBE5F1" w:themeFill="accent1" w:themeFillTint="33"/>
            <w:vAlign w:val="center"/>
          </w:tcPr>
          <w:p w:rsidR="000E0AC9" w:rsidRPr="006B0140" w:rsidRDefault="000E0AC9" w:rsidP="00790CF4">
            <w:pPr>
              <w:jc w:val="center"/>
              <w:rPr>
                <w:b/>
              </w:rPr>
            </w:pPr>
            <w:r w:rsidRPr="006B0140">
              <w:rPr>
                <w:b/>
              </w:rPr>
              <w:t>Deney Metodu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Standard</w:t>
            </w:r>
            <w:r w:rsidRPr="006B0140">
              <w:rPr>
                <w:b/>
              </w:rPr>
              <w:t>lar</w:t>
            </w:r>
            <w:proofErr w:type="spellEnd"/>
            <w:r w:rsidRPr="006B0140">
              <w:rPr>
                <w:b/>
              </w:rPr>
              <w:t>)</w:t>
            </w:r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Pr="003858A6" w:rsidRDefault="00B511C1" w:rsidP="00790CF4">
            <w:pPr>
              <w:jc w:val="center"/>
              <w:rPr>
                <w:b/>
              </w:rPr>
            </w:pPr>
            <w:r w:rsidRPr="003858A6">
              <w:t>Makinalar</w:t>
            </w:r>
            <w:r>
              <w:t xml:space="preserve"> </w:t>
            </w:r>
          </w:p>
        </w:tc>
        <w:tc>
          <w:tcPr>
            <w:tcW w:w="3071" w:type="dxa"/>
            <w:vAlign w:val="center"/>
          </w:tcPr>
          <w:p w:rsidR="000E0AC9" w:rsidRPr="003858A6" w:rsidRDefault="00B511C1" w:rsidP="00790CF4">
            <w:pPr>
              <w:jc w:val="center"/>
            </w:pPr>
            <w:r w:rsidRPr="003858A6">
              <w:t>Makinalarda Güvenlik Makinaların Elektrik Donanımı-Bölüm1:Genel Kurallar</w:t>
            </w:r>
          </w:p>
        </w:tc>
        <w:tc>
          <w:tcPr>
            <w:tcW w:w="3465" w:type="dxa"/>
            <w:vAlign w:val="center"/>
          </w:tcPr>
          <w:p w:rsidR="00B511C1" w:rsidRPr="003858A6" w:rsidRDefault="00B511C1" w:rsidP="00B511C1">
            <w:r w:rsidRPr="003858A6">
              <w:t xml:space="preserve">TS EN 60204-1+A1 </w:t>
            </w:r>
          </w:p>
          <w:p w:rsidR="00B511C1" w:rsidRPr="003858A6" w:rsidRDefault="00B511C1" w:rsidP="00B511C1">
            <w:r w:rsidRPr="003858A6">
              <w:t>Yapılan Deneyler:</w:t>
            </w:r>
          </w:p>
          <w:p w:rsidR="00B511C1" w:rsidRPr="003858A6" w:rsidRDefault="00B511C1" w:rsidP="00B511C1">
            <w:r w:rsidRPr="003858A6">
              <w:t xml:space="preserve"> Madde18.2 </w:t>
            </w:r>
          </w:p>
          <w:p w:rsidR="00B511C1" w:rsidRPr="003858A6" w:rsidRDefault="00B511C1" w:rsidP="00B511C1">
            <w:r w:rsidRPr="003858A6">
              <w:t xml:space="preserve">Madde18.3 </w:t>
            </w:r>
          </w:p>
          <w:p w:rsidR="00B511C1" w:rsidRPr="003858A6" w:rsidRDefault="00B511C1" w:rsidP="00B511C1">
            <w:r w:rsidRPr="003858A6">
              <w:t xml:space="preserve">Madde18.4 </w:t>
            </w:r>
          </w:p>
          <w:p w:rsidR="000E0AC9" w:rsidRPr="003858A6" w:rsidRDefault="00B511C1" w:rsidP="00B511C1">
            <w:pPr>
              <w:rPr>
                <w:b/>
              </w:rPr>
            </w:pPr>
            <w:r w:rsidRPr="003858A6">
              <w:t>Madde18.5</w:t>
            </w:r>
            <w:bookmarkStart w:id="0" w:name="_GoBack"/>
            <w:bookmarkEnd w:id="0"/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Pr="006B0140" w:rsidRDefault="000E0AC9" w:rsidP="00790CF4">
            <w:pPr>
              <w:jc w:val="center"/>
            </w:pPr>
            <w:r>
              <w:t>Aydınlatma Armatürleri</w:t>
            </w:r>
          </w:p>
        </w:tc>
        <w:tc>
          <w:tcPr>
            <w:tcW w:w="3071" w:type="dxa"/>
            <w:vAlign w:val="center"/>
          </w:tcPr>
          <w:p w:rsidR="000E0AC9" w:rsidRPr="006B0140" w:rsidRDefault="000E0AC9" w:rsidP="00790CF4">
            <w:pPr>
              <w:jc w:val="center"/>
            </w:pPr>
            <w:r>
              <w:t>Aydınlatma armatürleri-Bölüm1:Genel özellikler ve deneyler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EN 60598-1 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Hariç Maddeler: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4.10.4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4.11.6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4.13.4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4.13.6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4.14.1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4.18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4.20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4.24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4.28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4.32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9.2.9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14.4.5(Korozyon Testi)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15.5.2.1(Kontak Direnci)</w:t>
            </w:r>
          </w:p>
          <w:p w:rsidR="000E0AC9" w:rsidRDefault="000E0AC9" w:rsidP="00790CF4">
            <w:r w:rsidRPr="007D5572">
              <w:rPr>
                <w:color w:val="000000" w:themeColor="text1"/>
              </w:rPr>
              <w:t>Madde 15.6.3.1(Kontak Direnci)</w:t>
            </w:r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Aydınlatma Armatürleri</w:t>
            </w:r>
          </w:p>
        </w:tc>
        <w:tc>
          <w:tcPr>
            <w:tcW w:w="3071" w:type="dxa"/>
            <w:vAlign w:val="center"/>
          </w:tcPr>
          <w:p w:rsidR="000E0AC9" w:rsidRDefault="000E0AC9" w:rsidP="00790CF4">
            <w:pPr>
              <w:jc w:val="center"/>
            </w:pPr>
            <w:r>
              <w:t xml:space="preserve">Aydınlatma Armatürleri-Bölüm 2: Özel Kurallar-Kısım Bir: </w:t>
            </w:r>
            <w:r w:rsidRPr="007D5572">
              <w:t xml:space="preserve">Genel </w:t>
            </w:r>
            <w:proofErr w:type="spellStart"/>
            <w:proofErr w:type="gramStart"/>
            <w:r w:rsidRPr="007D5572">
              <w:t>Amaçlı,Sabit</w:t>
            </w:r>
            <w:proofErr w:type="spellEnd"/>
            <w:proofErr w:type="gramEnd"/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8698 EN 60598-2-1 </w:t>
            </w:r>
          </w:p>
          <w:p w:rsidR="000E0AC9" w:rsidRDefault="000E0AC9" w:rsidP="00790CF4">
            <w:r>
              <w:t xml:space="preserve">TS EN 60598-1'deki hariç maddeler kapsama </w:t>
            </w:r>
            <w:proofErr w:type="gramStart"/>
            <w:r>
              <w:t>dahil</w:t>
            </w:r>
            <w:proofErr w:type="gramEnd"/>
            <w:r>
              <w:t xml:space="preserve"> değildir.</w:t>
            </w:r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Taşınabilir Armatürler</w:t>
            </w:r>
          </w:p>
        </w:tc>
        <w:tc>
          <w:tcPr>
            <w:tcW w:w="3071" w:type="dxa"/>
            <w:vAlign w:val="center"/>
          </w:tcPr>
          <w:p w:rsidR="000E0AC9" w:rsidRPr="00BD6235" w:rsidRDefault="000E0AC9" w:rsidP="00790CF4">
            <w:pPr>
              <w:autoSpaceDE w:val="0"/>
              <w:autoSpaceDN w:val="0"/>
              <w:adjustRightInd w:val="0"/>
              <w:jc w:val="center"/>
            </w:pPr>
            <w:r w:rsidRPr="00BD6235">
              <w:t>Aydınlatma Armatürleri -</w:t>
            </w:r>
          </w:p>
          <w:p w:rsidR="000E0AC9" w:rsidRPr="00BD6235" w:rsidRDefault="000E0AC9" w:rsidP="00790CF4">
            <w:pPr>
              <w:autoSpaceDE w:val="0"/>
              <w:autoSpaceDN w:val="0"/>
              <w:adjustRightInd w:val="0"/>
              <w:jc w:val="center"/>
            </w:pPr>
            <w:r w:rsidRPr="00BD6235">
              <w:t>Bölüm 2: Özel Kurallar -</w:t>
            </w:r>
          </w:p>
          <w:p w:rsidR="000E0AC9" w:rsidRDefault="000E0AC9" w:rsidP="00790CF4">
            <w:pPr>
              <w:jc w:val="center"/>
            </w:pPr>
            <w:r w:rsidRPr="00BD6235">
              <w:t xml:space="preserve">Kısım 4: Genel Amaçlı, </w:t>
            </w:r>
            <w:r w:rsidRPr="007D5572">
              <w:t>Taşınabilir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8701 EN 60598-2-4 </w:t>
            </w:r>
          </w:p>
          <w:p w:rsidR="000E0AC9" w:rsidRDefault="000E0AC9" w:rsidP="00790CF4">
            <w:r>
              <w:t xml:space="preserve">TS EN 60598-1'deki hariç maddeler kapsama </w:t>
            </w:r>
            <w:proofErr w:type="gramStart"/>
            <w:r>
              <w:t>dahil</w:t>
            </w:r>
            <w:proofErr w:type="gramEnd"/>
            <w:r>
              <w:t xml:space="preserve"> değildir.</w:t>
            </w:r>
          </w:p>
        </w:tc>
      </w:tr>
      <w:tr w:rsidR="000E0AC9" w:rsidTr="00790CF4">
        <w:trPr>
          <w:trHeight w:val="1499"/>
        </w:trPr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Gömme Armatürler</w:t>
            </w:r>
          </w:p>
        </w:tc>
        <w:tc>
          <w:tcPr>
            <w:tcW w:w="3071" w:type="dxa"/>
            <w:vAlign w:val="center"/>
          </w:tcPr>
          <w:p w:rsidR="000E0AC9" w:rsidRPr="007D5572" w:rsidRDefault="000E0AC9" w:rsidP="00790CF4">
            <w:pPr>
              <w:jc w:val="center"/>
            </w:pPr>
            <w:r w:rsidRPr="007D5572">
              <w:t>Aydınlatma armatürleri-Bölüm 2: Özel kurallar kısım 2: Gömme armatürler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EN 60598-2-2 </w:t>
            </w:r>
          </w:p>
          <w:p w:rsidR="000E0AC9" w:rsidRDefault="000E0AC9" w:rsidP="00790CF4">
            <w:r>
              <w:t>Hariç maddeler:</w:t>
            </w:r>
          </w:p>
          <w:p w:rsidR="000E0AC9" w:rsidRDefault="000E0AC9" w:rsidP="00790CF4">
            <w:r>
              <w:t xml:space="preserve"> TS EN 60598-1'deki hariç maddeler kapsama </w:t>
            </w:r>
            <w:proofErr w:type="gramStart"/>
            <w:r>
              <w:t>dahil</w:t>
            </w:r>
            <w:proofErr w:type="gramEnd"/>
            <w:r>
              <w:t xml:space="preserve"> değildir.</w:t>
            </w:r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Yol ve Cadde Aydınlatma Armatürleri</w:t>
            </w:r>
          </w:p>
        </w:tc>
        <w:tc>
          <w:tcPr>
            <w:tcW w:w="3071" w:type="dxa"/>
            <w:vAlign w:val="center"/>
          </w:tcPr>
          <w:p w:rsidR="000E0AC9" w:rsidRPr="007D5572" w:rsidRDefault="000E0AC9" w:rsidP="00790CF4">
            <w:pPr>
              <w:jc w:val="center"/>
            </w:pPr>
            <w:r w:rsidRPr="007D5572">
              <w:t>Aydınlatma Armatürleri - Bölüm 2-3: Belirli özellikler - Yol ve Cadde Aydınlatması için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>TS EN 60598-2-3+A1+AC</w:t>
            </w:r>
          </w:p>
          <w:p w:rsidR="000E0AC9" w:rsidRDefault="000E0AC9" w:rsidP="00790CF4">
            <w:r>
              <w:t xml:space="preserve"> Hariç maddeler: </w:t>
            </w:r>
          </w:p>
          <w:p w:rsidR="000E0AC9" w:rsidRDefault="000E0AC9" w:rsidP="00790CF4">
            <w:r>
              <w:t xml:space="preserve">TS EN 60598-1'deki hariç maddeler kapsama </w:t>
            </w:r>
            <w:proofErr w:type="gramStart"/>
            <w:r>
              <w:t>dahil</w:t>
            </w:r>
            <w:proofErr w:type="gramEnd"/>
            <w:r>
              <w:t xml:space="preserve"> değildir.</w:t>
            </w:r>
          </w:p>
        </w:tc>
      </w:tr>
      <w:tr w:rsidR="000E0AC9" w:rsidTr="00790CF4"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Projektörler</w:t>
            </w:r>
          </w:p>
        </w:tc>
        <w:tc>
          <w:tcPr>
            <w:tcW w:w="3071" w:type="dxa"/>
            <w:vAlign w:val="center"/>
          </w:tcPr>
          <w:p w:rsidR="000E0AC9" w:rsidRPr="007D5572" w:rsidRDefault="000E0AC9" w:rsidP="00790CF4">
            <w:pPr>
              <w:jc w:val="center"/>
            </w:pPr>
            <w:r w:rsidRPr="007D5572">
              <w:t>Aydınlatma armatürleri - Bölüm 2-5: Belirli özellikler - Projektörler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8702 EN 60598-2-5 </w:t>
            </w:r>
          </w:p>
          <w:p w:rsidR="000E0AC9" w:rsidRDefault="000E0AC9" w:rsidP="00790CF4">
            <w:r>
              <w:t xml:space="preserve">Hariç maddeler: </w:t>
            </w:r>
          </w:p>
          <w:p w:rsidR="000E0AC9" w:rsidRDefault="000E0AC9" w:rsidP="00790CF4">
            <w:r>
              <w:t xml:space="preserve">TS EN 60598-1'deki hariç maddeler kapsama </w:t>
            </w:r>
            <w:proofErr w:type="gramStart"/>
            <w:r>
              <w:t>dahil</w:t>
            </w:r>
            <w:proofErr w:type="gramEnd"/>
            <w:r>
              <w:t xml:space="preserve"> değildir.</w:t>
            </w:r>
          </w:p>
        </w:tc>
      </w:tr>
      <w:tr w:rsidR="000E0AC9" w:rsidTr="00790CF4">
        <w:trPr>
          <w:trHeight w:val="689"/>
        </w:trPr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lastRenderedPageBreak/>
              <w:t>NİHAİ ÜRÜNLER</w:t>
            </w:r>
          </w:p>
        </w:tc>
        <w:tc>
          <w:tcPr>
            <w:tcW w:w="3071" w:type="dxa"/>
            <w:vAlign w:val="center"/>
          </w:tcPr>
          <w:p w:rsidR="000E0AC9" w:rsidRDefault="000E0AC9" w:rsidP="00790CF4">
            <w:pPr>
              <w:jc w:val="center"/>
            </w:pPr>
            <w:r>
              <w:t>Mahfazalarla Sağlanan Koruma Dereceleri (IP Kodu) (Elektrik Donanımlarında) deneyleri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3033 EN 60529 </w:t>
            </w:r>
          </w:p>
          <w:p w:rsidR="000E0AC9" w:rsidRDefault="000E0AC9" w:rsidP="00790CF4">
            <w:r>
              <w:t>EN 60529/A1</w:t>
            </w:r>
          </w:p>
          <w:p w:rsidR="000E0AC9" w:rsidRDefault="000E0AC9" w:rsidP="00790CF4">
            <w:r>
              <w:t>(IP X8 Hariç)</w:t>
            </w:r>
          </w:p>
          <w:p w:rsidR="000E0AC9" w:rsidRDefault="000E0AC9" w:rsidP="00790CF4">
            <w:r>
              <w:t xml:space="preserve"> </w:t>
            </w:r>
          </w:p>
          <w:p w:rsidR="000E0AC9" w:rsidRDefault="000E0AC9" w:rsidP="00790CF4"/>
        </w:tc>
      </w:tr>
      <w:tr w:rsidR="000E0AC9" w:rsidTr="00790CF4">
        <w:trPr>
          <w:trHeight w:val="689"/>
        </w:trPr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  <w:r>
              <w:t>Metal olmayan malzemeler</w:t>
            </w:r>
          </w:p>
        </w:tc>
        <w:tc>
          <w:tcPr>
            <w:tcW w:w="3071" w:type="dxa"/>
            <w:vAlign w:val="center"/>
          </w:tcPr>
          <w:p w:rsidR="000E0AC9" w:rsidRDefault="000E0AC9" w:rsidP="00790CF4">
            <w:pPr>
              <w:jc w:val="center"/>
            </w:pPr>
            <w:r>
              <w:t>Bilye Basıncı Deney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>TS EN 60695-10-2</w:t>
            </w:r>
          </w:p>
          <w:p w:rsidR="000E0AC9" w:rsidRPr="00461729" w:rsidRDefault="000E0AC9" w:rsidP="00790CF4">
            <w:pPr>
              <w:pStyle w:val="AltKonuBal"/>
              <w:rPr>
                <w:rStyle w:val="HafifVurgulama"/>
              </w:rPr>
            </w:pPr>
          </w:p>
          <w:p w:rsidR="000E0AC9" w:rsidRDefault="000E0AC9" w:rsidP="00790CF4"/>
        </w:tc>
      </w:tr>
      <w:tr w:rsidR="000E0AC9" w:rsidTr="00790CF4">
        <w:trPr>
          <w:trHeight w:val="689"/>
        </w:trPr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</w:p>
        </w:tc>
        <w:tc>
          <w:tcPr>
            <w:tcW w:w="3071" w:type="dxa"/>
            <w:vAlign w:val="center"/>
          </w:tcPr>
          <w:p w:rsidR="000E0AC9" w:rsidRDefault="000E0AC9" w:rsidP="00790CF4">
            <w:pPr>
              <w:jc w:val="center"/>
            </w:pPr>
            <w:r>
              <w:t>Kızaran Tel Deneyi</w:t>
            </w:r>
          </w:p>
        </w:tc>
        <w:tc>
          <w:tcPr>
            <w:tcW w:w="3465" w:type="dxa"/>
            <w:vAlign w:val="center"/>
          </w:tcPr>
          <w:p w:rsidR="000E0AC9" w:rsidRDefault="000E0AC9" w:rsidP="00790CF4">
            <w:r>
              <w:t xml:space="preserve">TS EN 60695-2-11 </w:t>
            </w:r>
          </w:p>
          <w:p w:rsidR="000E0AC9" w:rsidRDefault="000E0AC9" w:rsidP="00790CF4"/>
        </w:tc>
      </w:tr>
      <w:tr w:rsidR="000E0AC9" w:rsidTr="00790CF4">
        <w:trPr>
          <w:trHeight w:val="853"/>
        </w:trPr>
        <w:tc>
          <w:tcPr>
            <w:tcW w:w="3529" w:type="dxa"/>
            <w:vAlign w:val="center"/>
          </w:tcPr>
          <w:p w:rsidR="000E0AC9" w:rsidRDefault="000E0AC9" w:rsidP="00790CF4">
            <w:pPr>
              <w:jc w:val="center"/>
            </w:pPr>
          </w:p>
        </w:tc>
        <w:tc>
          <w:tcPr>
            <w:tcW w:w="3071" w:type="dxa"/>
            <w:vAlign w:val="center"/>
          </w:tcPr>
          <w:p w:rsidR="000E0AC9" w:rsidRDefault="000E0AC9" w:rsidP="00790CF4">
            <w:pPr>
              <w:jc w:val="center"/>
            </w:pPr>
            <w:r>
              <w:t>İğne Alevi Deneyi</w:t>
            </w:r>
          </w:p>
        </w:tc>
        <w:tc>
          <w:tcPr>
            <w:tcW w:w="3465" w:type="dxa"/>
            <w:vAlign w:val="center"/>
          </w:tcPr>
          <w:p w:rsidR="000E0AC9" w:rsidRDefault="000E0AC9" w:rsidP="00790CF4"/>
          <w:p w:rsidR="000E0AC9" w:rsidRDefault="000E0AC9" w:rsidP="00790CF4">
            <w:r>
              <w:t xml:space="preserve">TS EN 60695-11-5 </w:t>
            </w:r>
          </w:p>
          <w:p w:rsidR="000E0AC9" w:rsidRDefault="000E0AC9" w:rsidP="00790CF4"/>
        </w:tc>
      </w:tr>
      <w:tr w:rsidR="000E0AC9" w:rsidTr="00790CF4">
        <w:trPr>
          <w:trHeight w:val="853"/>
        </w:trPr>
        <w:tc>
          <w:tcPr>
            <w:tcW w:w="3529" w:type="dxa"/>
            <w:vAlign w:val="center"/>
          </w:tcPr>
          <w:p w:rsidR="000E0AC9" w:rsidRPr="006877D7" w:rsidRDefault="000E0AC9" w:rsidP="00790CF4">
            <w:pPr>
              <w:jc w:val="center"/>
            </w:pPr>
            <w:r w:rsidRPr="006877D7">
              <w:t>Yüzeysek Kaçaklar İle İlgili Mukayese ve Dayanık</w:t>
            </w:r>
            <w:r>
              <w:t>lı</w:t>
            </w:r>
            <w:r w:rsidRPr="006877D7">
              <w:t>lık İndislerinin Belirlenmesi Metodu</w:t>
            </w:r>
          </w:p>
        </w:tc>
        <w:tc>
          <w:tcPr>
            <w:tcW w:w="3071" w:type="dxa"/>
            <w:vAlign w:val="center"/>
          </w:tcPr>
          <w:p w:rsidR="000E0AC9" w:rsidRPr="006877D7" w:rsidRDefault="000E0AC9" w:rsidP="00790CF4">
            <w:pPr>
              <w:jc w:val="center"/>
            </w:pPr>
            <w:r w:rsidRPr="006877D7">
              <w:t>Katı Yalıtım Malzemesi Yüzeysel Kaçaklar ile İlgili Mukayese ve Dayanıklılık İndislerinin Belirlenmesi Metodu</w:t>
            </w:r>
          </w:p>
        </w:tc>
        <w:tc>
          <w:tcPr>
            <w:tcW w:w="3465" w:type="dxa"/>
            <w:vAlign w:val="center"/>
          </w:tcPr>
          <w:p w:rsidR="000E0AC9" w:rsidRPr="006877D7" w:rsidRDefault="000E0AC9" w:rsidP="00790CF4">
            <w:r w:rsidRPr="006877D7">
              <w:t>TS EN 60112</w:t>
            </w:r>
          </w:p>
        </w:tc>
      </w:tr>
      <w:tr w:rsidR="000E0AC9" w:rsidTr="00790CF4">
        <w:trPr>
          <w:trHeight w:val="853"/>
        </w:trPr>
        <w:tc>
          <w:tcPr>
            <w:tcW w:w="3529" w:type="dxa"/>
            <w:vAlign w:val="center"/>
          </w:tcPr>
          <w:p w:rsidR="000E0AC9" w:rsidRPr="007D5572" w:rsidRDefault="000E0AC9" w:rsidP="00790CF4">
            <w:pPr>
              <w:jc w:val="center"/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LED Modülleri</w:t>
            </w:r>
          </w:p>
        </w:tc>
        <w:tc>
          <w:tcPr>
            <w:tcW w:w="3071" w:type="dxa"/>
            <w:vAlign w:val="center"/>
          </w:tcPr>
          <w:p w:rsidR="000E0AC9" w:rsidRPr="007D5572" w:rsidRDefault="000E0AC9" w:rsidP="00790CF4">
            <w:pPr>
              <w:jc w:val="center"/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 xml:space="preserve">LED </w:t>
            </w:r>
            <w:proofErr w:type="gramStart"/>
            <w:r w:rsidRPr="007D5572">
              <w:rPr>
                <w:color w:val="000000" w:themeColor="text1"/>
              </w:rPr>
              <w:t>modülleri</w:t>
            </w:r>
            <w:proofErr w:type="gramEnd"/>
            <w:r w:rsidRPr="007D5572">
              <w:rPr>
                <w:color w:val="000000" w:themeColor="text1"/>
              </w:rPr>
              <w:t>-Genel Aydınlatma için-Güvenlik ile ilgili özellikler</w:t>
            </w:r>
          </w:p>
        </w:tc>
        <w:tc>
          <w:tcPr>
            <w:tcW w:w="3465" w:type="dxa"/>
            <w:vAlign w:val="center"/>
          </w:tcPr>
          <w:p w:rsidR="000E0AC9" w:rsidRPr="007D5572" w:rsidRDefault="000E0AC9" w:rsidP="00790CF4">
            <w:pPr>
              <w:rPr>
                <w:color w:val="000000" w:themeColor="text1"/>
              </w:rPr>
            </w:pP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TS EN 62031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Yapılan deneyler;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8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9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11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12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</w:p>
        </w:tc>
      </w:tr>
      <w:tr w:rsidR="000E0AC9" w:rsidTr="00790CF4">
        <w:trPr>
          <w:trHeight w:val="853"/>
        </w:trPr>
        <w:tc>
          <w:tcPr>
            <w:tcW w:w="3529" w:type="dxa"/>
            <w:vAlign w:val="center"/>
          </w:tcPr>
          <w:p w:rsidR="000E0AC9" w:rsidRPr="007D5572" w:rsidRDefault="000E0AC9" w:rsidP="00790CF4">
            <w:pPr>
              <w:jc w:val="center"/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Lamba kontrol düzeni</w:t>
            </w:r>
          </w:p>
        </w:tc>
        <w:tc>
          <w:tcPr>
            <w:tcW w:w="3071" w:type="dxa"/>
            <w:vAlign w:val="center"/>
          </w:tcPr>
          <w:p w:rsidR="000E0AC9" w:rsidRPr="007D5572" w:rsidRDefault="000E0AC9" w:rsidP="00790CF4">
            <w:pPr>
              <w:jc w:val="center"/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Lamba kontrol düzeni- Bölüm 1: Genel ve güvenlik özellikler</w:t>
            </w:r>
          </w:p>
        </w:tc>
        <w:tc>
          <w:tcPr>
            <w:tcW w:w="3465" w:type="dxa"/>
            <w:vAlign w:val="center"/>
          </w:tcPr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TS EN 61347-1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Yapılan Deneyler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9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11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12</w:t>
            </w:r>
          </w:p>
          <w:p w:rsidR="000E0AC9" w:rsidRPr="007D5572" w:rsidRDefault="000E0AC9" w:rsidP="00790CF4">
            <w:pPr>
              <w:rPr>
                <w:color w:val="000000" w:themeColor="text1"/>
              </w:rPr>
            </w:pPr>
            <w:r w:rsidRPr="007D5572">
              <w:rPr>
                <w:color w:val="000000" w:themeColor="text1"/>
              </w:rPr>
              <w:t>Madde 16</w:t>
            </w:r>
          </w:p>
        </w:tc>
      </w:tr>
      <w:tr w:rsidR="000E0AC9" w:rsidTr="00790CF4">
        <w:trPr>
          <w:trHeight w:val="853"/>
        </w:trPr>
        <w:tc>
          <w:tcPr>
            <w:tcW w:w="3529" w:type="dxa"/>
            <w:vAlign w:val="center"/>
          </w:tcPr>
          <w:p w:rsidR="000E0AC9" w:rsidRPr="006877D7" w:rsidRDefault="000E0AC9" w:rsidP="00790CF4">
            <w:pPr>
              <w:jc w:val="center"/>
            </w:pPr>
            <w:r w:rsidRPr="006877D7">
              <w:t>Çekiç Deneyleri 2J kadar</w:t>
            </w:r>
          </w:p>
        </w:tc>
        <w:tc>
          <w:tcPr>
            <w:tcW w:w="3071" w:type="dxa"/>
            <w:vAlign w:val="center"/>
          </w:tcPr>
          <w:p w:rsidR="000E0AC9" w:rsidRPr="006877D7" w:rsidRDefault="000E0AC9" w:rsidP="00790CF4">
            <w:pPr>
              <w:jc w:val="center"/>
            </w:pPr>
          </w:p>
        </w:tc>
        <w:tc>
          <w:tcPr>
            <w:tcW w:w="3465" w:type="dxa"/>
            <w:vAlign w:val="center"/>
          </w:tcPr>
          <w:p w:rsidR="000E0AC9" w:rsidRPr="006877D7" w:rsidRDefault="000E0AC9" w:rsidP="00790CF4">
            <w:r>
              <w:t>IEC 60</w:t>
            </w:r>
            <w:r w:rsidRPr="006877D7">
              <w:t>068-2-75 Çevre Şartlarına Dayanık</w:t>
            </w:r>
            <w:r>
              <w:t>lı</w:t>
            </w:r>
            <w:r w:rsidRPr="006877D7">
              <w:t>lık Deneyleri</w:t>
            </w:r>
          </w:p>
        </w:tc>
      </w:tr>
    </w:tbl>
    <w:p w:rsidR="000E0AC9" w:rsidRDefault="000E0AC9" w:rsidP="000E0AC9"/>
    <w:p w:rsidR="00781E75" w:rsidRDefault="00781E75"/>
    <w:sectPr w:rsidR="00781E75" w:rsidSect="00ED4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C" w:rsidRDefault="007B630C" w:rsidP="00ED4E82">
      <w:pPr>
        <w:spacing w:after="0" w:line="240" w:lineRule="auto"/>
      </w:pPr>
      <w:r>
        <w:separator/>
      </w:r>
    </w:p>
  </w:endnote>
  <w:endnote w:type="continuationSeparator" w:id="0">
    <w:p w:rsidR="007B630C" w:rsidRDefault="007B630C" w:rsidP="00ED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9" w:rsidRDefault="00AA71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16" w:type="dxa"/>
      <w:jc w:val="center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58"/>
      <w:gridCol w:w="5458"/>
    </w:tblGrid>
    <w:tr w:rsidR="00ED4E82" w:rsidRPr="00524E8B" w:rsidTr="00856B6E">
      <w:trPr>
        <w:trHeight w:val="435"/>
        <w:jc w:val="center"/>
      </w:trPr>
      <w:tc>
        <w:tcPr>
          <w:tcW w:w="5458" w:type="dxa"/>
          <w:vAlign w:val="center"/>
        </w:tcPr>
        <w:p w:rsidR="00ED4E82" w:rsidRPr="00524E8B" w:rsidRDefault="00ED4E82" w:rsidP="00856B6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524E8B">
            <w:rPr>
              <w:rFonts w:ascii="Times New Roman" w:hAnsi="Times New Roman" w:cs="Times New Roman"/>
              <w:b/>
            </w:rPr>
            <w:t>HAZIRLAYAN</w:t>
          </w:r>
        </w:p>
      </w:tc>
      <w:tc>
        <w:tcPr>
          <w:tcW w:w="5458" w:type="dxa"/>
          <w:vAlign w:val="center"/>
        </w:tcPr>
        <w:p w:rsidR="00ED4E82" w:rsidRPr="00524E8B" w:rsidRDefault="00ED4E82" w:rsidP="00856B6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524E8B">
            <w:rPr>
              <w:rFonts w:ascii="Times New Roman" w:hAnsi="Times New Roman" w:cs="Times New Roman"/>
              <w:b/>
            </w:rPr>
            <w:t>ONAYLAYAN</w:t>
          </w:r>
        </w:p>
      </w:tc>
    </w:tr>
    <w:tr w:rsidR="00ED4E82" w:rsidRPr="00524E8B" w:rsidTr="00856B6E">
      <w:trPr>
        <w:trHeight w:val="842"/>
        <w:jc w:val="center"/>
      </w:trPr>
      <w:tc>
        <w:tcPr>
          <w:tcW w:w="5458" w:type="dxa"/>
        </w:tcPr>
        <w:p w:rsidR="00ED4E82" w:rsidRPr="00524E8B" w:rsidRDefault="00AA7159" w:rsidP="00856B6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LABORATUVAR TEKNİK YÖNETİCİSİ</w:t>
          </w:r>
        </w:p>
      </w:tc>
      <w:tc>
        <w:tcPr>
          <w:tcW w:w="5458" w:type="dxa"/>
        </w:tcPr>
        <w:p w:rsidR="00ED4E82" w:rsidRPr="00524E8B" w:rsidRDefault="00ED4E82" w:rsidP="00856B6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GENEL MÜDÜR</w:t>
          </w:r>
        </w:p>
      </w:tc>
    </w:tr>
  </w:tbl>
  <w:p w:rsidR="00ED4E82" w:rsidRPr="00ED4E82" w:rsidRDefault="00ED4E82" w:rsidP="00ED4E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9" w:rsidRDefault="00AA71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C" w:rsidRDefault="007B630C" w:rsidP="00ED4E82">
      <w:pPr>
        <w:spacing w:after="0" w:line="240" w:lineRule="auto"/>
      </w:pPr>
      <w:r>
        <w:separator/>
      </w:r>
    </w:p>
  </w:footnote>
  <w:footnote w:type="continuationSeparator" w:id="0">
    <w:p w:rsidR="007B630C" w:rsidRDefault="007B630C" w:rsidP="00ED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9" w:rsidRDefault="00AA71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1" w:type="dxa"/>
      <w:jc w:val="center"/>
      <w:tblInd w:w="-10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83"/>
      <w:gridCol w:w="5105"/>
      <w:gridCol w:w="1843"/>
      <w:gridCol w:w="1350"/>
    </w:tblGrid>
    <w:tr w:rsidR="00ED4E82" w:rsidRPr="00ED4E82" w:rsidTr="00ED4E82">
      <w:trPr>
        <w:cantSplit/>
        <w:trHeight w:val="340"/>
        <w:jc w:val="center"/>
      </w:trPr>
      <w:tc>
        <w:tcPr>
          <w:tcW w:w="2283" w:type="dxa"/>
          <w:vMerge w:val="restart"/>
          <w:tcBorders>
            <w:right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18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color w:val="FF0000"/>
              <w:sz w:val="18"/>
              <w:szCs w:val="20"/>
              <w:lang w:eastAsia="tr-TR"/>
            </w:rPr>
            <w:drawing>
              <wp:inline distT="0" distB="0" distL="0" distR="0" wp14:anchorId="7B2C2B81" wp14:editId="688DEC7F">
                <wp:extent cx="852431" cy="1073785"/>
                <wp:effectExtent l="0" t="0" r="508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431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:rsidR="00ED4E82" w:rsidRPr="00ED4E82" w:rsidRDefault="00ED4E82" w:rsidP="00ED4E82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LABORATUVAR HİZMET KAPSAMI</w:t>
          </w:r>
        </w:p>
      </w:tc>
      <w:tc>
        <w:tcPr>
          <w:tcW w:w="1843" w:type="dxa"/>
          <w:tcBorders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Doküman No</w:t>
          </w:r>
        </w:p>
      </w:tc>
      <w:tc>
        <w:tcPr>
          <w:tcW w:w="1350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KEK.EK1</w:t>
          </w:r>
        </w:p>
      </w:tc>
    </w:tr>
    <w:tr w:rsidR="00ED4E82" w:rsidRPr="00ED4E82" w:rsidTr="00ED4E82">
      <w:trPr>
        <w:cantSplit/>
        <w:trHeight w:val="340"/>
        <w:jc w:val="center"/>
      </w:trPr>
      <w:tc>
        <w:tcPr>
          <w:tcW w:w="2283" w:type="dxa"/>
          <w:vMerge/>
          <w:tcBorders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  <w:tc>
        <w:tcPr>
          <w:tcW w:w="5105" w:type="dxa"/>
          <w:vMerge/>
          <w:tcBorders>
            <w:left w:val="nil"/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Yayın Tarihi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ED4E82" w:rsidRPr="00ED4E82" w:rsidRDefault="00295D33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15/08/2017</w:t>
          </w:r>
          <w:proofErr w:type="gramEnd"/>
        </w:p>
      </w:tc>
    </w:tr>
    <w:tr w:rsidR="00ED4E82" w:rsidRPr="00ED4E82" w:rsidTr="00ED4E82">
      <w:trPr>
        <w:cantSplit/>
        <w:trHeight w:val="340"/>
        <w:jc w:val="center"/>
      </w:trPr>
      <w:tc>
        <w:tcPr>
          <w:tcW w:w="2283" w:type="dxa"/>
          <w:vMerge/>
          <w:tcBorders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  <w:tc>
        <w:tcPr>
          <w:tcW w:w="5105" w:type="dxa"/>
          <w:vMerge/>
          <w:tcBorders>
            <w:left w:val="nil"/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Revizyon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00</w:t>
          </w:r>
        </w:p>
      </w:tc>
    </w:tr>
    <w:tr w:rsidR="00ED4E82" w:rsidRPr="00ED4E82" w:rsidTr="00ED4E82">
      <w:trPr>
        <w:cantSplit/>
        <w:trHeight w:val="340"/>
        <w:jc w:val="center"/>
      </w:trPr>
      <w:tc>
        <w:tcPr>
          <w:tcW w:w="2283" w:type="dxa"/>
          <w:vMerge/>
          <w:tcBorders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  <w:tc>
        <w:tcPr>
          <w:tcW w:w="5105" w:type="dxa"/>
          <w:vMerge/>
          <w:tcBorders>
            <w:left w:val="nil"/>
            <w:right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Revizyon Tarihi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00</w:t>
          </w:r>
        </w:p>
      </w:tc>
    </w:tr>
    <w:tr w:rsidR="00ED4E82" w:rsidRPr="00ED4E82" w:rsidTr="00ED4E82">
      <w:trPr>
        <w:cantSplit/>
        <w:trHeight w:val="381"/>
        <w:jc w:val="center"/>
      </w:trPr>
      <w:tc>
        <w:tcPr>
          <w:tcW w:w="2283" w:type="dxa"/>
          <w:vMerge/>
          <w:tcBorders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  <w:tc>
        <w:tcPr>
          <w:tcW w:w="5105" w:type="dxa"/>
          <w:vMerge/>
          <w:tcBorders>
            <w:left w:val="nil"/>
            <w:right w:val="double" w:sz="4" w:space="0" w:color="auto"/>
          </w:tcBorders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  <w:tc>
        <w:tcPr>
          <w:tcW w:w="1843" w:type="dxa"/>
          <w:tcBorders>
            <w:left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Sayfa No</w:t>
          </w:r>
        </w:p>
      </w:tc>
      <w:tc>
        <w:tcPr>
          <w:tcW w:w="135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ED4E82" w:rsidRPr="00ED4E82" w:rsidRDefault="00ED4E82" w:rsidP="00ED4E8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</w:instrText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B511C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NUMPAGES </w:instrText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B511C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ED4E82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</w:p>
      </w:tc>
    </w:tr>
  </w:tbl>
  <w:p w:rsidR="00ED4E82" w:rsidRDefault="00ED4E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9" w:rsidRDefault="00AA71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F"/>
    <w:rsid w:val="000E0AC9"/>
    <w:rsid w:val="001275B1"/>
    <w:rsid w:val="001859CA"/>
    <w:rsid w:val="00272541"/>
    <w:rsid w:val="00295D33"/>
    <w:rsid w:val="00402910"/>
    <w:rsid w:val="00781E75"/>
    <w:rsid w:val="007B630C"/>
    <w:rsid w:val="007F315F"/>
    <w:rsid w:val="0097320E"/>
    <w:rsid w:val="00AA7159"/>
    <w:rsid w:val="00B511C1"/>
    <w:rsid w:val="00C630FE"/>
    <w:rsid w:val="00E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E82"/>
  </w:style>
  <w:style w:type="paragraph" w:styleId="Altbilgi">
    <w:name w:val="footer"/>
    <w:basedOn w:val="Normal"/>
    <w:link w:val="AltbilgiChar"/>
    <w:uiPriority w:val="99"/>
    <w:unhideWhenUsed/>
    <w:rsid w:val="00ED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E82"/>
  </w:style>
  <w:style w:type="paragraph" w:styleId="BalonMetni">
    <w:name w:val="Balloon Text"/>
    <w:basedOn w:val="Normal"/>
    <w:link w:val="BalonMetniChar"/>
    <w:uiPriority w:val="99"/>
    <w:semiHidden/>
    <w:unhideWhenUsed/>
    <w:rsid w:val="00E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4E8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0E0AC9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0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0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E82"/>
  </w:style>
  <w:style w:type="paragraph" w:styleId="Altbilgi">
    <w:name w:val="footer"/>
    <w:basedOn w:val="Normal"/>
    <w:link w:val="AltbilgiChar"/>
    <w:uiPriority w:val="99"/>
    <w:unhideWhenUsed/>
    <w:rsid w:val="00ED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E82"/>
  </w:style>
  <w:style w:type="paragraph" w:styleId="BalonMetni">
    <w:name w:val="Balloon Text"/>
    <w:basedOn w:val="Normal"/>
    <w:link w:val="BalonMetniChar"/>
    <w:uiPriority w:val="99"/>
    <w:semiHidden/>
    <w:unhideWhenUsed/>
    <w:rsid w:val="00E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4E8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0E0AC9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0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0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2018-02-01T14:34:00Z</dcterms:created>
  <dcterms:modified xsi:type="dcterms:W3CDTF">2018-03-12T07:50:00Z</dcterms:modified>
</cp:coreProperties>
</file>